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81" w:rsidRDefault="00223F81"/>
    <w:p w:rsidR="00223F81" w:rsidRDefault="00223F81"/>
    <w:p w:rsidR="00223F81" w:rsidRDefault="0065579E">
      <w:r w:rsidRPr="0065579E">
        <w:rPr>
          <w:b/>
          <w:highlight w:val="yellow"/>
        </w:rPr>
        <w:t>TABLE 1:</w:t>
      </w:r>
      <w:r w:rsidRPr="0065579E">
        <w:rPr>
          <w:highlight w:val="yellow"/>
        </w:rPr>
        <w:t xml:space="preserve"> Demographic and clinical characteristics of respondents (n = 480).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450"/>
        <w:gridCol w:w="620"/>
        <w:gridCol w:w="827"/>
        <w:gridCol w:w="563"/>
        <w:gridCol w:w="295"/>
        <w:gridCol w:w="312"/>
        <w:gridCol w:w="849"/>
        <w:gridCol w:w="946"/>
        <w:gridCol w:w="728"/>
        <w:gridCol w:w="617"/>
        <w:gridCol w:w="747"/>
        <w:gridCol w:w="748"/>
      </w:tblGrid>
      <w:tr w:rsidR="00C001A7" w:rsidTr="00C001A7">
        <w:tc>
          <w:tcPr>
            <w:tcW w:w="1540" w:type="dxa"/>
            <w:vMerge w:val="restart"/>
          </w:tcPr>
          <w:p w:rsidR="00C001A7" w:rsidRPr="00223F81" w:rsidRDefault="00C001A7">
            <w:pPr>
              <w:rPr>
                <w:b/>
              </w:rPr>
            </w:pPr>
            <w:r w:rsidRPr="00223F81">
              <w:rPr>
                <w:b/>
              </w:rPr>
              <w:t>Item</w:t>
            </w:r>
          </w:p>
        </w:tc>
        <w:tc>
          <w:tcPr>
            <w:tcW w:w="3916" w:type="dxa"/>
            <w:gridSpan w:val="7"/>
          </w:tcPr>
          <w:p w:rsidR="00C001A7" w:rsidRPr="00223F81" w:rsidRDefault="00C001A7" w:rsidP="00C001A7">
            <w:pPr>
              <w:ind w:left="14"/>
              <w:jc w:val="center"/>
              <w:rPr>
                <w:b/>
              </w:rPr>
            </w:pPr>
            <w:r w:rsidRPr="00223F81">
              <w:rPr>
                <w:b/>
              </w:rPr>
              <w:t>EPDS</w:t>
            </w:r>
          </w:p>
        </w:tc>
        <w:tc>
          <w:tcPr>
            <w:tcW w:w="946" w:type="dxa"/>
            <w:vMerge w:val="restart"/>
          </w:tcPr>
          <w:p w:rsidR="00C001A7" w:rsidRPr="00C001A7" w:rsidRDefault="00C001A7" w:rsidP="00C001A7">
            <w:pPr>
              <w:jc w:val="center"/>
              <w:rPr>
                <w:b/>
              </w:rPr>
            </w:pPr>
            <w:r w:rsidRPr="00C001A7">
              <w:rPr>
                <w:b/>
              </w:rPr>
              <w:t xml:space="preserve">Statistic   </w:t>
            </w:r>
          </w:p>
          <w:p w:rsidR="00C001A7" w:rsidRDefault="00C001A7" w:rsidP="00C001A7">
            <w:pPr>
              <w:jc w:val="center"/>
              <w:rPr>
                <w:b/>
              </w:rPr>
            </w:pPr>
            <w:r w:rsidRPr="0065579E">
              <w:rPr>
                <w:b/>
                <w:i/>
              </w:rPr>
              <w:t>Χ</w:t>
            </w:r>
            <w:r w:rsidRPr="00C001A7">
              <w:rPr>
                <w:b/>
                <w:vertAlign w:val="superscript"/>
              </w:rPr>
              <w:t>2</w:t>
            </w:r>
          </w:p>
        </w:tc>
        <w:tc>
          <w:tcPr>
            <w:tcW w:w="728" w:type="dxa"/>
            <w:vMerge w:val="restart"/>
          </w:tcPr>
          <w:p w:rsidR="00C001A7" w:rsidRPr="0065579E" w:rsidRDefault="00C001A7" w:rsidP="00223F81">
            <w:pPr>
              <w:jc w:val="center"/>
              <w:rPr>
                <w:b/>
                <w:i/>
              </w:rPr>
            </w:pPr>
            <w:r w:rsidRPr="0065579E">
              <w:rPr>
                <w:b/>
                <w:i/>
              </w:rPr>
              <w:t>p</w:t>
            </w:r>
          </w:p>
        </w:tc>
        <w:tc>
          <w:tcPr>
            <w:tcW w:w="617" w:type="dxa"/>
            <w:vMerge w:val="restart"/>
          </w:tcPr>
          <w:p w:rsidR="00C001A7" w:rsidRPr="00223F81" w:rsidRDefault="00C001A7" w:rsidP="00223F81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747" w:type="dxa"/>
            <w:vMerge w:val="restart"/>
          </w:tcPr>
          <w:p w:rsidR="00C001A7" w:rsidRPr="00223F81" w:rsidRDefault="00C001A7" w:rsidP="00223F81">
            <w:pPr>
              <w:jc w:val="center"/>
              <w:rPr>
                <w:b/>
              </w:rPr>
            </w:pPr>
            <w:r>
              <w:rPr>
                <w:b/>
              </w:rPr>
              <w:t>95% CI</w:t>
            </w:r>
          </w:p>
        </w:tc>
        <w:tc>
          <w:tcPr>
            <w:tcW w:w="748" w:type="dxa"/>
            <w:vMerge w:val="restart"/>
          </w:tcPr>
          <w:p w:rsidR="00C001A7" w:rsidRPr="0065579E" w:rsidRDefault="00C001A7" w:rsidP="00223F81">
            <w:pPr>
              <w:jc w:val="center"/>
              <w:rPr>
                <w:b/>
                <w:i/>
              </w:rPr>
            </w:pPr>
            <w:r w:rsidRPr="0065579E">
              <w:rPr>
                <w:b/>
                <w:i/>
              </w:rPr>
              <w:t>p</w:t>
            </w:r>
          </w:p>
        </w:tc>
      </w:tr>
      <w:tr w:rsidR="00C001A7" w:rsidTr="00C001A7">
        <w:tc>
          <w:tcPr>
            <w:tcW w:w="1540" w:type="dxa"/>
            <w:vMerge/>
          </w:tcPr>
          <w:p w:rsidR="00C001A7" w:rsidRDefault="00C001A7"/>
        </w:tc>
        <w:tc>
          <w:tcPr>
            <w:tcW w:w="1897" w:type="dxa"/>
            <w:gridSpan w:val="3"/>
          </w:tcPr>
          <w:p w:rsidR="00C001A7" w:rsidRPr="00223F81" w:rsidRDefault="00C001A7" w:rsidP="000E2BC1">
            <w:pPr>
              <w:jc w:val="center"/>
              <w:rPr>
                <w:b/>
              </w:rPr>
            </w:pPr>
            <w:r w:rsidRPr="00223F81">
              <w:rPr>
                <w:b/>
              </w:rPr>
              <w:t>Positive</w:t>
            </w:r>
            <w:r>
              <w:rPr>
                <w:b/>
              </w:rPr>
              <w:t>†</w:t>
            </w:r>
          </w:p>
        </w:tc>
        <w:tc>
          <w:tcPr>
            <w:tcW w:w="2019" w:type="dxa"/>
            <w:gridSpan w:val="4"/>
          </w:tcPr>
          <w:p w:rsidR="00C001A7" w:rsidRPr="00223F81" w:rsidRDefault="00C001A7" w:rsidP="000E2BC1">
            <w:pPr>
              <w:jc w:val="center"/>
              <w:rPr>
                <w:b/>
              </w:rPr>
            </w:pPr>
            <w:r w:rsidRPr="00223F81">
              <w:rPr>
                <w:b/>
              </w:rPr>
              <w:t>Negative</w:t>
            </w:r>
            <w:r>
              <w:rPr>
                <w:b/>
              </w:rPr>
              <w:t>‡</w:t>
            </w:r>
          </w:p>
        </w:tc>
        <w:tc>
          <w:tcPr>
            <w:tcW w:w="946" w:type="dxa"/>
            <w:vMerge/>
          </w:tcPr>
          <w:p w:rsidR="00C001A7" w:rsidRPr="00223F81" w:rsidRDefault="00C001A7" w:rsidP="000E2BC1">
            <w:pPr>
              <w:jc w:val="center"/>
              <w:rPr>
                <w:b/>
              </w:rPr>
            </w:pPr>
          </w:p>
        </w:tc>
        <w:tc>
          <w:tcPr>
            <w:tcW w:w="728" w:type="dxa"/>
            <w:vMerge/>
          </w:tcPr>
          <w:p w:rsidR="00C001A7" w:rsidRPr="00223F81" w:rsidRDefault="00C001A7" w:rsidP="000E2BC1">
            <w:pPr>
              <w:jc w:val="center"/>
              <w:rPr>
                <w:b/>
              </w:rPr>
            </w:pPr>
          </w:p>
        </w:tc>
        <w:tc>
          <w:tcPr>
            <w:tcW w:w="617" w:type="dxa"/>
            <w:vMerge/>
          </w:tcPr>
          <w:p w:rsidR="00C001A7" w:rsidRPr="00223F81" w:rsidRDefault="00C001A7" w:rsidP="000E2BC1">
            <w:pPr>
              <w:jc w:val="center"/>
              <w:rPr>
                <w:b/>
              </w:rPr>
            </w:pPr>
          </w:p>
        </w:tc>
        <w:tc>
          <w:tcPr>
            <w:tcW w:w="747" w:type="dxa"/>
            <w:vMerge/>
          </w:tcPr>
          <w:p w:rsidR="00C001A7" w:rsidRPr="00223F81" w:rsidRDefault="00C001A7" w:rsidP="000E2BC1">
            <w:pPr>
              <w:jc w:val="center"/>
              <w:rPr>
                <w:b/>
              </w:rPr>
            </w:pPr>
          </w:p>
        </w:tc>
        <w:tc>
          <w:tcPr>
            <w:tcW w:w="748" w:type="dxa"/>
            <w:vMerge/>
          </w:tcPr>
          <w:p w:rsidR="00C001A7" w:rsidRPr="00223F81" w:rsidRDefault="00C001A7" w:rsidP="000E2BC1">
            <w:pPr>
              <w:jc w:val="center"/>
              <w:rPr>
                <w:b/>
              </w:rPr>
            </w:pPr>
          </w:p>
        </w:tc>
      </w:tr>
      <w:tr w:rsidR="00C001A7" w:rsidTr="00C001A7">
        <w:tc>
          <w:tcPr>
            <w:tcW w:w="1540" w:type="dxa"/>
            <w:vMerge/>
          </w:tcPr>
          <w:p w:rsidR="00C001A7" w:rsidRDefault="00C001A7"/>
        </w:tc>
        <w:tc>
          <w:tcPr>
            <w:tcW w:w="450" w:type="dxa"/>
          </w:tcPr>
          <w:p w:rsidR="00C001A7" w:rsidRPr="00223F81" w:rsidRDefault="00C001A7" w:rsidP="000E2BC1">
            <w:pPr>
              <w:jc w:val="center"/>
              <w:rPr>
                <w:b/>
              </w:rPr>
            </w:pPr>
            <w:r w:rsidRPr="00223F81">
              <w:rPr>
                <w:b/>
              </w:rPr>
              <w:t>n</w:t>
            </w:r>
          </w:p>
        </w:tc>
        <w:tc>
          <w:tcPr>
            <w:tcW w:w="620" w:type="dxa"/>
          </w:tcPr>
          <w:p w:rsidR="00C001A7" w:rsidRPr="00223F81" w:rsidRDefault="00C001A7" w:rsidP="000E2BC1">
            <w:pPr>
              <w:jc w:val="center"/>
              <w:rPr>
                <w:b/>
              </w:rPr>
            </w:pPr>
            <w:r w:rsidRPr="00223F81">
              <w:rPr>
                <w:b/>
              </w:rPr>
              <w:t>%</w:t>
            </w:r>
          </w:p>
        </w:tc>
        <w:tc>
          <w:tcPr>
            <w:tcW w:w="827" w:type="dxa"/>
          </w:tcPr>
          <w:p w:rsidR="00C001A7" w:rsidRPr="00223F81" w:rsidRDefault="00C001A7" w:rsidP="000E2BC1">
            <w:pPr>
              <w:jc w:val="center"/>
              <w:rPr>
                <w:b/>
              </w:rPr>
            </w:pPr>
            <w:r>
              <w:rPr>
                <w:b/>
              </w:rPr>
              <w:t xml:space="preserve">Mean </w:t>
            </w:r>
            <w:proofErr w:type="spellStart"/>
            <w:r>
              <w:rPr>
                <w:b/>
              </w:rPr>
              <w:t>s.d.</w:t>
            </w:r>
            <w:proofErr w:type="spellEnd"/>
          </w:p>
        </w:tc>
        <w:tc>
          <w:tcPr>
            <w:tcW w:w="563" w:type="dxa"/>
          </w:tcPr>
          <w:p w:rsidR="00C001A7" w:rsidRPr="0065579E" w:rsidRDefault="00C001A7" w:rsidP="000E2BC1">
            <w:pPr>
              <w:jc w:val="center"/>
              <w:rPr>
                <w:b/>
                <w:i/>
              </w:rPr>
            </w:pPr>
            <w:r w:rsidRPr="0065579E">
              <w:rPr>
                <w:b/>
                <w:i/>
              </w:rPr>
              <w:t>n</w:t>
            </w:r>
          </w:p>
        </w:tc>
        <w:tc>
          <w:tcPr>
            <w:tcW w:w="607" w:type="dxa"/>
            <w:gridSpan w:val="2"/>
          </w:tcPr>
          <w:p w:rsidR="00C001A7" w:rsidRPr="00223F81" w:rsidRDefault="00C001A7" w:rsidP="000E2BC1">
            <w:pPr>
              <w:jc w:val="center"/>
              <w:rPr>
                <w:b/>
              </w:rPr>
            </w:pPr>
            <w:r w:rsidRPr="00223F81">
              <w:rPr>
                <w:b/>
              </w:rPr>
              <w:t>%</w:t>
            </w:r>
          </w:p>
        </w:tc>
        <w:tc>
          <w:tcPr>
            <w:tcW w:w="849" w:type="dxa"/>
          </w:tcPr>
          <w:p w:rsidR="00C001A7" w:rsidRPr="00223F81" w:rsidRDefault="00C001A7" w:rsidP="000E2BC1">
            <w:pPr>
              <w:jc w:val="center"/>
              <w:rPr>
                <w:b/>
              </w:rPr>
            </w:pPr>
            <w:r>
              <w:rPr>
                <w:b/>
              </w:rPr>
              <w:t xml:space="preserve">Mean </w:t>
            </w:r>
            <w:proofErr w:type="spellStart"/>
            <w:r>
              <w:rPr>
                <w:b/>
              </w:rPr>
              <w:t>s.d.</w:t>
            </w:r>
            <w:proofErr w:type="spellEnd"/>
          </w:p>
        </w:tc>
        <w:tc>
          <w:tcPr>
            <w:tcW w:w="946" w:type="dxa"/>
            <w:vMerge/>
          </w:tcPr>
          <w:p w:rsidR="00C001A7" w:rsidRDefault="00C001A7" w:rsidP="000E2BC1">
            <w:pPr>
              <w:jc w:val="center"/>
              <w:rPr>
                <w:b/>
              </w:rPr>
            </w:pPr>
          </w:p>
        </w:tc>
        <w:tc>
          <w:tcPr>
            <w:tcW w:w="728" w:type="dxa"/>
            <w:vMerge/>
          </w:tcPr>
          <w:p w:rsidR="00C001A7" w:rsidRDefault="00C001A7" w:rsidP="000E2BC1">
            <w:pPr>
              <w:jc w:val="center"/>
              <w:rPr>
                <w:b/>
              </w:rPr>
            </w:pPr>
          </w:p>
        </w:tc>
        <w:tc>
          <w:tcPr>
            <w:tcW w:w="617" w:type="dxa"/>
            <w:vMerge/>
          </w:tcPr>
          <w:p w:rsidR="00C001A7" w:rsidRDefault="00C001A7" w:rsidP="000E2BC1">
            <w:pPr>
              <w:jc w:val="center"/>
              <w:rPr>
                <w:b/>
              </w:rPr>
            </w:pPr>
          </w:p>
        </w:tc>
        <w:tc>
          <w:tcPr>
            <w:tcW w:w="747" w:type="dxa"/>
            <w:vMerge/>
          </w:tcPr>
          <w:p w:rsidR="00C001A7" w:rsidRDefault="00C001A7" w:rsidP="000E2BC1">
            <w:pPr>
              <w:jc w:val="center"/>
              <w:rPr>
                <w:b/>
              </w:rPr>
            </w:pPr>
          </w:p>
        </w:tc>
        <w:tc>
          <w:tcPr>
            <w:tcW w:w="748" w:type="dxa"/>
            <w:vMerge/>
          </w:tcPr>
          <w:p w:rsidR="00C001A7" w:rsidRDefault="00C001A7" w:rsidP="000E2BC1">
            <w:pPr>
              <w:jc w:val="center"/>
              <w:rPr>
                <w:b/>
              </w:rPr>
            </w:pPr>
          </w:p>
        </w:tc>
      </w:tr>
      <w:tr w:rsidR="00C001A7" w:rsidTr="008A734C">
        <w:tc>
          <w:tcPr>
            <w:tcW w:w="9242" w:type="dxa"/>
            <w:gridSpan w:val="13"/>
            <w:shd w:val="clear" w:color="auto" w:fill="D9D9D9" w:themeFill="background1" w:themeFillShade="D9"/>
          </w:tcPr>
          <w:p w:rsidR="00C001A7" w:rsidRDefault="00C001A7" w:rsidP="004D1357">
            <w:r w:rsidRPr="004D1357">
              <w:rPr>
                <w:b/>
              </w:rPr>
              <w:t>Occupation</w:t>
            </w:r>
          </w:p>
        </w:tc>
      </w:tr>
      <w:tr w:rsidR="00C001A7" w:rsidTr="00C001A7">
        <w:tc>
          <w:tcPr>
            <w:tcW w:w="1540" w:type="dxa"/>
            <w:shd w:val="clear" w:color="auto" w:fill="D9D9D9" w:themeFill="background1" w:themeFillShade="D9"/>
          </w:tcPr>
          <w:p w:rsidR="00C001A7" w:rsidRDefault="00C001A7">
            <w:r>
              <w:t>Unemployed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001A7" w:rsidRDefault="00C001A7">
            <w:r>
              <w:t>53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C001A7" w:rsidRDefault="00C001A7">
            <w:r>
              <w:t>58.2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001A7" w:rsidRDefault="00C001A7">
            <w:r>
              <w:t>-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C001A7" w:rsidRDefault="00C001A7">
            <w:r>
              <w:t>199</w:t>
            </w: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:rsidR="00C001A7" w:rsidRDefault="00C001A7">
            <w:r>
              <w:t>51.2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C001A7" w:rsidRDefault="00C001A7">
            <w:r>
              <w:t>-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C001A7" w:rsidRPr="00C001A7" w:rsidRDefault="00C001A7">
            <w:r>
              <w:t>1.5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C001A7" w:rsidRDefault="00C001A7">
            <w:r w:rsidRPr="00C001A7">
              <w:t>0.22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C001A7" w:rsidRDefault="00C001A7">
            <w:r>
              <w:t>0.62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C001A7" w:rsidRDefault="00C001A7">
            <w:r w:rsidRPr="00C001A7">
              <w:t>0.37–1</w:t>
            </w:r>
          </w:p>
        </w:tc>
        <w:tc>
          <w:tcPr>
            <w:tcW w:w="748" w:type="dxa"/>
            <w:shd w:val="clear" w:color="auto" w:fill="D9D9D9" w:themeFill="background1" w:themeFillShade="D9"/>
          </w:tcPr>
          <w:p w:rsidR="00C001A7" w:rsidRDefault="00C001A7">
            <w:r w:rsidRPr="00C001A7">
              <w:t>0.06*</w:t>
            </w:r>
          </w:p>
        </w:tc>
      </w:tr>
      <w:tr w:rsidR="00C001A7" w:rsidTr="00C001A7">
        <w:tc>
          <w:tcPr>
            <w:tcW w:w="1540" w:type="dxa"/>
            <w:shd w:val="clear" w:color="auto" w:fill="D9D9D9" w:themeFill="background1" w:themeFillShade="D9"/>
          </w:tcPr>
          <w:p w:rsidR="00C001A7" w:rsidRDefault="00C001A7">
            <w:r>
              <w:t>Employed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001A7" w:rsidRDefault="00C001A7">
            <w:r>
              <w:t>38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C001A7" w:rsidRDefault="00C001A7">
            <w:r>
              <w:t>41.8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001A7" w:rsidRDefault="00C001A7">
            <w:r>
              <w:t>-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C001A7" w:rsidRDefault="00C001A7">
            <w:r>
              <w:t>90</w:t>
            </w: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:rsidR="00C001A7" w:rsidRDefault="00C001A7">
            <w:r>
              <w:t>48.8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C001A7" w:rsidRDefault="00C001A7">
            <w:r>
              <w:t>-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C001A7" w:rsidRDefault="00C001A7"/>
        </w:tc>
        <w:tc>
          <w:tcPr>
            <w:tcW w:w="728" w:type="dxa"/>
            <w:shd w:val="clear" w:color="auto" w:fill="D9D9D9" w:themeFill="background1" w:themeFillShade="D9"/>
          </w:tcPr>
          <w:p w:rsidR="00C001A7" w:rsidRDefault="00C001A7"/>
        </w:tc>
        <w:tc>
          <w:tcPr>
            <w:tcW w:w="617" w:type="dxa"/>
            <w:shd w:val="clear" w:color="auto" w:fill="D9D9D9" w:themeFill="background1" w:themeFillShade="D9"/>
          </w:tcPr>
          <w:p w:rsidR="00C001A7" w:rsidRDefault="00C001A7"/>
        </w:tc>
        <w:tc>
          <w:tcPr>
            <w:tcW w:w="747" w:type="dxa"/>
            <w:shd w:val="clear" w:color="auto" w:fill="D9D9D9" w:themeFill="background1" w:themeFillShade="D9"/>
          </w:tcPr>
          <w:p w:rsidR="00C001A7" w:rsidRDefault="00C001A7"/>
        </w:tc>
        <w:tc>
          <w:tcPr>
            <w:tcW w:w="748" w:type="dxa"/>
            <w:shd w:val="clear" w:color="auto" w:fill="D9D9D9" w:themeFill="background1" w:themeFillShade="D9"/>
          </w:tcPr>
          <w:p w:rsidR="00C001A7" w:rsidRDefault="00C001A7"/>
        </w:tc>
      </w:tr>
      <w:tr w:rsidR="00C001A7" w:rsidTr="00226C27">
        <w:trPr>
          <w:gridAfter w:val="7"/>
          <w:wAfter w:w="4947" w:type="dxa"/>
          <w:trHeight w:val="71"/>
        </w:trPr>
        <w:tc>
          <w:tcPr>
            <w:tcW w:w="4295" w:type="dxa"/>
            <w:gridSpan w:val="6"/>
          </w:tcPr>
          <w:p w:rsidR="00C001A7" w:rsidRPr="004D1357" w:rsidRDefault="00C001A7">
            <w:pPr>
              <w:rPr>
                <w:b/>
              </w:rPr>
            </w:pPr>
            <w:r w:rsidRPr="004D1357">
              <w:rPr>
                <w:b/>
              </w:rPr>
              <w:t>Education level</w:t>
            </w:r>
          </w:p>
        </w:tc>
      </w:tr>
      <w:tr w:rsidR="00C001A7" w:rsidTr="00C001A7">
        <w:tc>
          <w:tcPr>
            <w:tcW w:w="1540" w:type="dxa"/>
          </w:tcPr>
          <w:p w:rsidR="00C001A7" w:rsidRDefault="00C001A7" w:rsidP="009C64FE">
            <w:r>
              <w:t>Primary or none</w:t>
            </w:r>
          </w:p>
        </w:tc>
        <w:tc>
          <w:tcPr>
            <w:tcW w:w="450" w:type="dxa"/>
          </w:tcPr>
          <w:p w:rsidR="00C001A7" w:rsidRDefault="00C001A7" w:rsidP="009C64FE">
            <w:r>
              <w:t>46</w:t>
            </w:r>
          </w:p>
        </w:tc>
        <w:tc>
          <w:tcPr>
            <w:tcW w:w="620" w:type="dxa"/>
          </w:tcPr>
          <w:p w:rsidR="00C001A7" w:rsidRDefault="00C001A7" w:rsidP="009C64FE">
            <w:r>
              <w:t>50.5</w:t>
            </w:r>
          </w:p>
        </w:tc>
        <w:tc>
          <w:tcPr>
            <w:tcW w:w="827" w:type="dxa"/>
          </w:tcPr>
          <w:p w:rsidR="00C001A7" w:rsidRDefault="00C001A7" w:rsidP="009C64FE">
            <w:r>
              <w:t>-</w:t>
            </w:r>
          </w:p>
        </w:tc>
        <w:tc>
          <w:tcPr>
            <w:tcW w:w="563" w:type="dxa"/>
          </w:tcPr>
          <w:p w:rsidR="00C001A7" w:rsidRDefault="00C001A7" w:rsidP="009C64FE">
            <w:r>
              <w:t>176</w:t>
            </w:r>
          </w:p>
        </w:tc>
        <w:tc>
          <w:tcPr>
            <w:tcW w:w="607" w:type="dxa"/>
            <w:gridSpan w:val="2"/>
          </w:tcPr>
          <w:p w:rsidR="00C001A7" w:rsidRDefault="00C001A7" w:rsidP="009C64FE">
            <w:r>
              <w:t>45.2</w:t>
            </w:r>
          </w:p>
        </w:tc>
        <w:tc>
          <w:tcPr>
            <w:tcW w:w="849" w:type="dxa"/>
          </w:tcPr>
          <w:p w:rsidR="00C001A7" w:rsidRDefault="00C001A7" w:rsidP="009C64FE">
            <w:r>
              <w:t>-</w:t>
            </w:r>
          </w:p>
        </w:tc>
        <w:tc>
          <w:tcPr>
            <w:tcW w:w="946" w:type="dxa"/>
          </w:tcPr>
          <w:p w:rsidR="00C001A7" w:rsidRDefault="00C001A7" w:rsidP="009C64FE">
            <w:r>
              <w:t>0.84</w:t>
            </w:r>
          </w:p>
        </w:tc>
        <w:tc>
          <w:tcPr>
            <w:tcW w:w="728" w:type="dxa"/>
          </w:tcPr>
          <w:p w:rsidR="00C001A7" w:rsidRDefault="00C001A7" w:rsidP="009C64FE">
            <w:r>
              <w:t>0.3</w:t>
            </w:r>
          </w:p>
        </w:tc>
        <w:tc>
          <w:tcPr>
            <w:tcW w:w="617" w:type="dxa"/>
          </w:tcPr>
          <w:p w:rsidR="00C001A7" w:rsidRDefault="00C001A7" w:rsidP="009C64FE">
            <w:r>
              <w:t>0.79</w:t>
            </w:r>
          </w:p>
        </w:tc>
        <w:tc>
          <w:tcPr>
            <w:tcW w:w="747" w:type="dxa"/>
          </w:tcPr>
          <w:p w:rsidR="00C001A7" w:rsidRDefault="00C001A7" w:rsidP="009C64FE">
            <w:r w:rsidRPr="00C001A7">
              <w:t>0.48–1.3</w:t>
            </w:r>
          </w:p>
        </w:tc>
        <w:tc>
          <w:tcPr>
            <w:tcW w:w="748" w:type="dxa"/>
          </w:tcPr>
          <w:p w:rsidR="00C001A7" w:rsidRDefault="00C001A7" w:rsidP="009C64FE">
            <w:r>
              <w:t>0.36</w:t>
            </w:r>
          </w:p>
        </w:tc>
      </w:tr>
      <w:tr w:rsidR="00C001A7" w:rsidTr="00C001A7">
        <w:tc>
          <w:tcPr>
            <w:tcW w:w="1540" w:type="dxa"/>
          </w:tcPr>
          <w:p w:rsidR="00C001A7" w:rsidRDefault="00C001A7" w:rsidP="009C64FE">
            <w:r>
              <w:t>Secondary or above</w:t>
            </w:r>
          </w:p>
        </w:tc>
        <w:tc>
          <w:tcPr>
            <w:tcW w:w="450" w:type="dxa"/>
          </w:tcPr>
          <w:p w:rsidR="00C001A7" w:rsidRDefault="00C001A7" w:rsidP="009C64FE">
            <w:r>
              <w:t>45</w:t>
            </w:r>
          </w:p>
        </w:tc>
        <w:tc>
          <w:tcPr>
            <w:tcW w:w="620" w:type="dxa"/>
          </w:tcPr>
          <w:p w:rsidR="00C001A7" w:rsidRDefault="00C001A7" w:rsidP="009C64FE">
            <w:r>
              <w:t>49.5</w:t>
            </w:r>
          </w:p>
        </w:tc>
        <w:tc>
          <w:tcPr>
            <w:tcW w:w="827" w:type="dxa"/>
          </w:tcPr>
          <w:p w:rsidR="00C001A7" w:rsidRDefault="00C001A7" w:rsidP="009C64FE">
            <w:r>
              <w:t>-</w:t>
            </w:r>
          </w:p>
        </w:tc>
        <w:tc>
          <w:tcPr>
            <w:tcW w:w="563" w:type="dxa"/>
          </w:tcPr>
          <w:p w:rsidR="00C001A7" w:rsidRDefault="00C001A7" w:rsidP="009C64FE">
            <w:r>
              <w:t>213</w:t>
            </w:r>
          </w:p>
        </w:tc>
        <w:tc>
          <w:tcPr>
            <w:tcW w:w="607" w:type="dxa"/>
            <w:gridSpan w:val="2"/>
          </w:tcPr>
          <w:p w:rsidR="00C001A7" w:rsidRDefault="00C001A7" w:rsidP="009C64FE">
            <w:r>
              <w:t>54.8</w:t>
            </w:r>
          </w:p>
        </w:tc>
        <w:tc>
          <w:tcPr>
            <w:tcW w:w="849" w:type="dxa"/>
          </w:tcPr>
          <w:p w:rsidR="00C001A7" w:rsidRDefault="00C001A7" w:rsidP="009C64FE">
            <w:r>
              <w:t>-</w:t>
            </w:r>
          </w:p>
        </w:tc>
        <w:tc>
          <w:tcPr>
            <w:tcW w:w="946" w:type="dxa"/>
          </w:tcPr>
          <w:p w:rsidR="00C001A7" w:rsidRDefault="00C001A7" w:rsidP="009C64FE"/>
        </w:tc>
        <w:tc>
          <w:tcPr>
            <w:tcW w:w="728" w:type="dxa"/>
          </w:tcPr>
          <w:p w:rsidR="00C001A7" w:rsidRDefault="00C001A7" w:rsidP="009C64FE"/>
        </w:tc>
        <w:tc>
          <w:tcPr>
            <w:tcW w:w="617" w:type="dxa"/>
          </w:tcPr>
          <w:p w:rsidR="00C001A7" w:rsidRDefault="00C001A7" w:rsidP="009C64FE"/>
        </w:tc>
        <w:tc>
          <w:tcPr>
            <w:tcW w:w="747" w:type="dxa"/>
          </w:tcPr>
          <w:p w:rsidR="00C001A7" w:rsidRDefault="00C001A7" w:rsidP="009C64FE"/>
        </w:tc>
        <w:tc>
          <w:tcPr>
            <w:tcW w:w="748" w:type="dxa"/>
          </w:tcPr>
          <w:p w:rsidR="00C001A7" w:rsidRDefault="00C001A7" w:rsidP="009C64FE"/>
        </w:tc>
      </w:tr>
      <w:tr w:rsidR="00C001A7" w:rsidTr="00C001A7">
        <w:trPr>
          <w:gridAfter w:val="1"/>
          <w:wAfter w:w="748" w:type="dxa"/>
          <w:trHeight w:val="71"/>
        </w:trPr>
        <w:tc>
          <w:tcPr>
            <w:tcW w:w="3437" w:type="dxa"/>
            <w:gridSpan w:val="4"/>
            <w:shd w:val="clear" w:color="auto" w:fill="D9D9D9" w:themeFill="background1" w:themeFillShade="D9"/>
          </w:tcPr>
          <w:p w:rsidR="00C001A7" w:rsidRPr="004D1357" w:rsidRDefault="00C001A7" w:rsidP="0065579E">
            <w:pPr>
              <w:rPr>
                <w:b/>
              </w:rPr>
            </w:pPr>
            <w:r w:rsidRPr="004D1357">
              <w:rPr>
                <w:b/>
              </w:rPr>
              <w:t xml:space="preserve">Marital </w:t>
            </w:r>
            <w:r w:rsidR="0065579E">
              <w:rPr>
                <w:b/>
              </w:rPr>
              <w:t>s</w:t>
            </w:r>
            <w:r w:rsidRPr="004D1357">
              <w:rPr>
                <w:b/>
              </w:rPr>
              <w:t>tatus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C001A7" w:rsidRPr="004D1357" w:rsidRDefault="00C001A7" w:rsidP="004D1357">
            <w:pPr>
              <w:rPr>
                <w:b/>
              </w:rPr>
            </w:pPr>
          </w:p>
        </w:tc>
        <w:tc>
          <w:tcPr>
            <w:tcW w:w="4199" w:type="dxa"/>
            <w:gridSpan w:val="6"/>
            <w:shd w:val="clear" w:color="auto" w:fill="D9D9D9" w:themeFill="background1" w:themeFillShade="D9"/>
          </w:tcPr>
          <w:p w:rsidR="00C001A7" w:rsidRPr="004D1357" w:rsidRDefault="00C001A7" w:rsidP="004D1357">
            <w:pPr>
              <w:rPr>
                <w:b/>
              </w:rPr>
            </w:pPr>
          </w:p>
        </w:tc>
      </w:tr>
      <w:tr w:rsidR="00C001A7" w:rsidTr="0065579E">
        <w:trPr>
          <w:trHeight w:val="393"/>
        </w:trPr>
        <w:tc>
          <w:tcPr>
            <w:tcW w:w="1540" w:type="dxa"/>
            <w:shd w:val="clear" w:color="auto" w:fill="D9D9D9" w:themeFill="background1" w:themeFillShade="D9"/>
          </w:tcPr>
          <w:p w:rsidR="00C001A7" w:rsidRDefault="00C001A7" w:rsidP="009C64FE">
            <w:r>
              <w:t>Supported by partner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001A7" w:rsidRDefault="00C001A7" w:rsidP="009C64FE">
            <w:r>
              <w:t>80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C001A7" w:rsidRDefault="00C001A7" w:rsidP="009C64FE">
            <w:r>
              <w:t>87.9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001A7" w:rsidRDefault="00C001A7" w:rsidP="009C64FE">
            <w:r>
              <w:t>-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C001A7" w:rsidRDefault="00C001A7" w:rsidP="009C64FE">
            <w:r>
              <w:t>366</w:t>
            </w: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:rsidR="00C001A7" w:rsidRDefault="00C001A7" w:rsidP="009C64FE">
            <w:r>
              <w:t>94.1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C001A7" w:rsidRDefault="00C001A7" w:rsidP="009C64FE">
            <w:r>
              <w:t>-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C001A7" w:rsidRPr="00C001A7" w:rsidRDefault="00C001A7" w:rsidP="009C64FE">
            <w:r>
              <w:t>4.3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C001A7" w:rsidRDefault="00C001A7" w:rsidP="009C64FE">
            <w:r w:rsidRPr="00C001A7">
              <w:t>0.04*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C001A7" w:rsidRDefault="00C001A7" w:rsidP="009C64FE">
            <w:r>
              <w:t>3.2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C001A7" w:rsidRDefault="00C001A7" w:rsidP="009C64FE">
            <w:r w:rsidRPr="00C001A7">
              <w:t>1.4–7.6</w:t>
            </w:r>
          </w:p>
        </w:tc>
        <w:tc>
          <w:tcPr>
            <w:tcW w:w="748" w:type="dxa"/>
            <w:shd w:val="clear" w:color="auto" w:fill="D9D9D9" w:themeFill="background1" w:themeFillShade="D9"/>
          </w:tcPr>
          <w:p w:rsidR="00C001A7" w:rsidRDefault="00C001A7" w:rsidP="009C64FE">
            <w:r w:rsidRPr="00C001A7">
              <w:t>0.01*</w:t>
            </w:r>
          </w:p>
        </w:tc>
      </w:tr>
      <w:tr w:rsidR="00C001A7" w:rsidTr="00C001A7">
        <w:tc>
          <w:tcPr>
            <w:tcW w:w="1540" w:type="dxa"/>
            <w:shd w:val="clear" w:color="auto" w:fill="D9D9D9" w:themeFill="background1" w:themeFillShade="D9"/>
          </w:tcPr>
          <w:p w:rsidR="00C001A7" w:rsidRDefault="00C001A7" w:rsidP="0065579E">
            <w:r>
              <w:t xml:space="preserve">Not supported by </w:t>
            </w:r>
            <w:r w:rsidR="0065579E">
              <w:t>p</w:t>
            </w:r>
            <w:r>
              <w:t>artner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001A7" w:rsidRDefault="00C001A7" w:rsidP="009C64FE">
            <w:r>
              <w:t>11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C001A7" w:rsidRDefault="00C001A7" w:rsidP="009C64FE">
            <w:r>
              <w:t>12.1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001A7" w:rsidRDefault="00C001A7" w:rsidP="009C64FE">
            <w:r>
              <w:t>-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C001A7" w:rsidRDefault="00C001A7" w:rsidP="009C64FE">
            <w:r>
              <w:t>23</w:t>
            </w: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:rsidR="00C001A7" w:rsidRDefault="00C001A7" w:rsidP="009C64FE">
            <w:r>
              <w:t>5.9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C001A7" w:rsidRDefault="00C001A7" w:rsidP="009C64FE">
            <w:r>
              <w:t>-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C001A7" w:rsidRDefault="00C001A7" w:rsidP="009C64FE"/>
        </w:tc>
        <w:tc>
          <w:tcPr>
            <w:tcW w:w="728" w:type="dxa"/>
            <w:shd w:val="clear" w:color="auto" w:fill="D9D9D9" w:themeFill="background1" w:themeFillShade="D9"/>
          </w:tcPr>
          <w:p w:rsidR="00C001A7" w:rsidRDefault="00C001A7" w:rsidP="009C64FE"/>
        </w:tc>
        <w:tc>
          <w:tcPr>
            <w:tcW w:w="617" w:type="dxa"/>
            <w:shd w:val="clear" w:color="auto" w:fill="D9D9D9" w:themeFill="background1" w:themeFillShade="D9"/>
          </w:tcPr>
          <w:p w:rsidR="00C001A7" w:rsidRDefault="00C001A7" w:rsidP="009C64FE"/>
        </w:tc>
        <w:tc>
          <w:tcPr>
            <w:tcW w:w="747" w:type="dxa"/>
            <w:shd w:val="clear" w:color="auto" w:fill="D9D9D9" w:themeFill="background1" w:themeFillShade="D9"/>
          </w:tcPr>
          <w:p w:rsidR="00C001A7" w:rsidRDefault="00C001A7" w:rsidP="009C64FE"/>
        </w:tc>
        <w:tc>
          <w:tcPr>
            <w:tcW w:w="748" w:type="dxa"/>
            <w:shd w:val="clear" w:color="auto" w:fill="D9D9D9" w:themeFill="background1" w:themeFillShade="D9"/>
          </w:tcPr>
          <w:p w:rsidR="00C001A7" w:rsidRDefault="00C001A7" w:rsidP="009C64FE"/>
        </w:tc>
      </w:tr>
      <w:tr w:rsidR="00C001A7" w:rsidTr="00594E2F">
        <w:trPr>
          <w:trHeight w:val="71"/>
        </w:trPr>
        <w:tc>
          <w:tcPr>
            <w:tcW w:w="9242" w:type="dxa"/>
            <w:gridSpan w:val="13"/>
          </w:tcPr>
          <w:p w:rsidR="00C001A7" w:rsidRPr="004D1357" w:rsidRDefault="00C001A7" w:rsidP="009C64FE">
            <w:pPr>
              <w:rPr>
                <w:b/>
              </w:rPr>
            </w:pPr>
            <w:r w:rsidRPr="004D1357">
              <w:rPr>
                <w:b/>
              </w:rPr>
              <w:t>Setting</w:t>
            </w:r>
          </w:p>
        </w:tc>
      </w:tr>
      <w:tr w:rsidR="00C001A7" w:rsidTr="00C001A7">
        <w:tc>
          <w:tcPr>
            <w:tcW w:w="1540" w:type="dxa"/>
          </w:tcPr>
          <w:p w:rsidR="00C001A7" w:rsidRDefault="00C001A7" w:rsidP="009C64FE">
            <w:r>
              <w:t>Urban</w:t>
            </w:r>
          </w:p>
        </w:tc>
        <w:tc>
          <w:tcPr>
            <w:tcW w:w="450" w:type="dxa"/>
          </w:tcPr>
          <w:p w:rsidR="00C001A7" w:rsidRDefault="00C001A7" w:rsidP="009C64FE">
            <w:r>
              <w:t>57</w:t>
            </w:r>
          </w:p>
        </w:tc>
        <w:tc>
          <w:tcPr>
            <w:tcW w:w="620" w:type="dxa"/>
          </w:tcPr>
          <w:p w:rsidR="00C001A7" w:rsidRDefault="00C001A7" w:rsidP="009C64FE">
            <w:r>
              <w:t>62.6</w:t>
            </w:r>
          </w:p>
        </w:tc>
        <w:tc>
          <w:tcPr>
            <w:tcW w:w="827" w:type="dxa"/>
          </w:tcPr>
          <w:p w:rsidR="00C001A7" w:rsidRDefault="00C001A7" w:rsidP="009C64FE">
            <w:r>
              <w:t>-</w:t>
            </w:r>
          </w:p>
        </w:tc>
        <w:tc>
          <w:tcPr>
            <w:tcW w:w="563" w:type="dxa"/>
          </w:tcPr>
          <w:p w:rsidR="00C001A7" w:rsidRDefault="00C001A7" w:rsidP="009C64FE">
            <w:r>
              <w:t>256</w:t>
            </w:r>
          </w:p>
        </w:tc>
        <w:tc>
          <w:tcPr>
            <w:tcW w:w="607" w:type="dxa"/>
            <w:gridSpan w:val="2"/>
          </w:tcPr>
          <w:p w:rsidR="00C001A7" w:rsidRDefault="00C001A7" w:rsidP="009C64FE">
            <w:r>
              <w:t>65.8</w:t>
            </w:r>
          </w:p>
        </w:tc>
        <w:tc>
          <w:tcPr>
            <w:tcW w:w="849" w:type="dxa"/>
          </w:tcPr>
          <w:p w:rsidR="00C001A7" w:rsidRDefault="00C001A7" w:rsidP="009C64FE">
            <w:r>
              <w:t>-</w:t>
            </w:r>
          </w:p>
        </w:tc>
        <w:tc>
          <w:tcPr>
            <w:tcW w:w="946" w:type="dxa"/>
          </w:tcPr>
          <w:p w:rsidR="00C001A7" w:rsidRPr="00C001A7" w:rsidRDefault="00C001A7" w:rsidP="009C64FE">
            <w:r>
              <w:t>0.33</w:t>
            </w:r>
          </w:p>
        </w:tc>
        <w:tc>
          <w:tcPr>
            <w:tcW w:w="728" w:type="dxa"/>
          </w:tcPr>
          <w:p w:rsidR="00C001A7" w:rsidRDefault="00C001A7" w:rsidP="009C64FE">
            <w:r w:rsidRPr="00C001A7">
              <w:t>0.57</w:t>
            </w:r>
          </w:p>
        </w:tc>
        <w:tc>
          <w:tcPr>
            <w:tcW w:w="617" w:type="dxa"/>
          </w:tcPr>
          <w:p w:rsidR="00C001A7" w:rsidRDefault="00C001A7" w:rsidP="009C64FE">
            <w:r>
              <w:t>1.2</w:t>
            </w:r>
          </w:p>
        </w:tc>
        <w:tc>
          <w:tcPr>
            <w:tcW w:w="747" w:type="dxa"/>
          </w:tcPr>
          <w:p w:rsidR="00C001A7" w:rsidRDefault="00C001A7" w:rsidP="009C64FE">
            <w:r w:rsidRPr="00C001A7">
              <w:t>0.71–1.9</w:t>
            </w:r>
          </w:p>
        </w:tc>
        <w:tc>
          <w:tcPr>
            <w:tcW w:w="748" w:type="dxa"/>
          </w:tcPr>
          <w:p w:rsidR="00C001A7" w:rsidRDefault="00C001A7" w:rsidP="009C64FE">
            <w:r w:rsidRPr="00C001A7">
              <w:t>0.55</w:t>
            </w:r>
          </w:p>
        </w:tc>
      </w:tr>
      <w:tr w:rsidR="00C001A7" w:rsidTr="00C001A7">
        <w:tc>
          <w:tcPr>
            <w:tcW w:w="1540" w:type="dxa"/>
          </w:tcPr>
          <w:p w:rsidR="00C001A7" w:rsidRDefault="00C001A7" w:rsidP="009C64FE">
            <w:r>
              <w:t>Rural</w:t>
            </w:r>
          </w:p>
        </w:tc>
        <w:tc>
          <w:tcPr>
            <w:tcW w:w="450" w:type="dxa"/>
          </w:tcPr>
          <w:p w:rsidR="00C001A7" w:rsidRDefault="00C001A7" w:rsidP="009C64FE">
            <w:r>
              <w:t>34</w:t>
            </w:r>
          </w:p>
        </w:tc>
        <w:tc>
          <w:tcPr>
            <w:tcW w:w="620" w:type="dxa"/>
          </w:tcPr>
          <w:p w:rsidR="00C001A7" w:rsidRDefault="00C001A7" w:rsidP="009C64FE">
            <w:r>
              <w:t>37.4</w:t>
            </w:r>
          </w:p>
        </w:tc>
        <w:tc>
          <w:tcPr>
            <w:tcW w:w="827" w:type="dxa"/>
          </w:tcPr>
          <w:p w:rsidR="00C001A7" w:rsidRDefault="00C001A7" w:rsidP="009C64FE">
            <w:r>
              <w:t>-</w:t>
            </w:r>
          </w:p>
        </w:tc>
        <w:tc>
          <w:tcPr>
            <w:tcW w:w="563" w:type="dxa"/>
          </w:tcPr>
          <w:p w:rsidR="00C001A7" w:rsidRDefault="00C001A7" w:rsidP="009C64FE">
            <w:r>
              <w:t>133</w:t>
            </w:r>
          </w:p>
        </w:tc>
        <w:tc>
          <w:tcPr>
            <w:tcW w:w="607" w:type="dxa"/>
            <w:gridSpan w:val="2"/>
          </w:tcPr>
          <w:p w:rsidR="00C001A7" w:rsidRDefault="00C001A7" w:rsidP="009C64FE">
            <w:r>
              <w:t>34.2</w:t>
            </w:r>
          </w:p>
        </w:tc>
        <w:tc>
          <w:tcPr>
            <w:tcW w:w="849" w:type="dxa"/>
          </w:tcPr>
          <w:p w:rsidR="00C001A7" w:rsidRDefault="00C001A7" w:rsidP="009C64FE">
            <w:r>
              <w:t>-</w:t>
            </w:r>
          </w:p>
        </w:tc>
        <w:tc>
          <w:tcPr>
            <w:tcW w:w="946" w:type="dxa"/>
          </w:tcPr>
          <w:p w:rsidR="00C001A7" w:rsidRDefault="00C001A7" w:rsidP="009C64FE"/>
        </w:tc>
        <w:tc>
          <w:tcPr>
            <w:tcW w:w="728" w:type="dxa"/>
          </w:tcPr>
          <w:p w:rsidR="00C001A7" w:rsidRDefault="00C001A7" w:rsidP="009C64FE"/>
        </w:tc>
        <w:tc>
          <w:tcPr>
            <w:tcW w:w="617" w:type="dxa"/>
          </w:tcPr>
          <w:p w:rsidR="00C001A7" w:rsidRDefault="00C001A7" w:rsidP="009C64FE"/>
        </w:tc>
        <w:tc>
          <w:tcPr>
            <w:tcW w:w="747" w:type="dxa"/>
          </w:tcPr>
          <w:p w:rsidR="00C001A7" w:rsidRDefault="00C001A7" w:rsidP="009C64FE"/>
        </w:tc>
        <w:tc>
          <w:tcPr>
            <w:tcW w:w="748" w:type="dxa"/>
          </w:tcPr>
          <w:p w:rsidR="00C001A7" w:rsidRDefault="00C001A7" w:rsidP="009C64FE"/>
        </w:tc>
      </w:tr>
      <w:tr w:rsidR="0065579E" w:rsidTr="0065579E">
        <w:trPr>
          <w:trHeight w:val="71"/>
        </w:trPr>
        <w:tc>
          <w:tcPr>
            <w:tcW w:w="1540" w:type="dxa"/>
            <w:shd w:val="clear" w:color="auto" w:fill="FFFFFF" w:themeFill="background1"/>
          </w:tcPr>
          <w:p w:rsidR="00C001A7" w:rsidRDefault="00C001A7" w:rsidP="009C64FE">
            <w:r>
              <w:t>Age in years</w:t>
            </w:r>
          </w:p>
        </w:tc>
        <w:tc>
          <w:tcPr>
            <w:tcW w:w="450" w:type="dxa"/>
            <w:shd w:val="clear" w:color="auto" w:fill="FFFFFF" w:themeFill="background1"/>
          </w:tcPr>
          <w:p w:rsidR="00C001A7" w:rsidRDefault="00C001A7" w:rsidP="009C64FE">
            <w: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C001A7" w:rsidRDefault="00C001A7" w:rsidP="009C64FE">
            <w:r>
              <w:t>-</w:t>
            </w:r>
          </w:p>
        </w:tc>
        <w:tc>
          <w:tcPr>
            <w:tcW w:w="827" w:type="dxa"/>
            <w:shd w:val="clear" w:color="auto" w:fill="FFFFFF" w:themeFill="background1"/>
          </w:tcPr>
          <w:p w:rsidR="00C001A7" w:rsidRPr="00223F81" w:rsidRDefault="00C001A7" w:rsidP="009C64FE">
            <w:pPr>
              <w:rPr>
                <w:rFonts w:ascii="Calibri" w:hAnsi="Calibri" w:cs="Calibri"/>
              </w:rPr>
            </w:pPr>
            <w:r w:rsidRPr="004D1357">
              <w:rPr>
                <w:rFonts w:ascii="Calibri" w:hAnsi="Calibri" w:cs="Calibri"/>
              </w:rPr>
              <w:t>25.2 ± 4.9</w:t>
            </w:r>
          </w:p>
        </w:tc>
        <w:tc>
          <w:tcPr>
            <w:tcW w:w="563" w:type="dxa"/>
            <w:shd w:val="clear" w:color="auto" w:fill="FFFFFF" w:themeFill="background1"/>
          </w:tcPr>
          <w:p w:rsidR="00C001A7" w:rsidRPr="00223F81" w:rsidRDefault="00C001A7" w:rsidP="009C64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7" w:type="dxa"/>
            <w:gridSpan w:val="2"/>
            <w:shd w:val="clear" w:color="auto" w:fill="FFFFFF" w:themeFill="background1"/>
          </w:tcPr>
          <w:p w:rsidR="00C001A7" w:rsidRDefault="00C001A7" w:rsidP="009C64FE">
            <w: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C001A7" w:rsidRDefault="00C001A7" w:rsidP="009C64FE">
            <w:r w:rsidRPr="004D1357">
              <w:t>25.1 ± 5.6</w:t>
            </w:r>
          </w:p>
        </w:tc>
        <w:tc>
          <w:tcPr>
            <w:tcW w:w="946" w:type="dxa"/>
            <w:shd w:val="clear" w:color="auto" w:fill="FFFFFF" w:themeFill="background1"/>
          </w:tcPr>
          <w:p w:rsidR="00C001A7" w:rsidRDefault="00C001A7" w:rsidP="009C64FE">
            <w:r>
              <w:t>2.7</w:t>
            </w:r>
          </w:p>
        </w:tc>
        <w:tc>
          <w:tcPr>
            <w:tcW w:w="728" w:type="dxa"/>
            <w:shd w:val="clear" w:color="auto" w:fill="FFFFFF" w:themeFill="background1"/>
          </w:tcPr>
          <w:p w:rsidR="00C001A7" w:rsidRDefault="00C001A7" w:rsidP="009C64FE">
            <w:r>
              <w:t>0.43</w:t>
            </w:r>
          </w:p>
        </w:tc>
        <w:tc>
          <w:tcPr>
            <w:tcW w:w="617" w:type="dxa"/>
            <w:shd w:val="clear" w:color="auto" w:fill="FFFFFF" w:themeFill="background1"/>
          </w:tcPr>
          <w:p w:rsidR="00C001A7" w:rsidRDefault="00C001A7" w:rsidP="009C64FE">
            <w:r>
              <w:t>1.1</w:t>
            </w:r>
          </w:p>
        </w:tc>
        <w:tc>
          <w:tcPr>
            <w:tcW w:w="747" w:type="dxa"/>
            <w:shd w:val="clear" w:color="auto" w:fill="FFFFFF" w:themeFill="background1"/>
          </w:tcPr>
          <w:p w:rsidR="00C001A7" w:rsidRDefault="00C001A7" w:rsidP="009C64FE">
            <w:r w:rsidRPr="00C001A7">
              <w:t>0.98–1.1</w:t>
            </w:r>
          </w:p>
        </w:tc>
        <w:tc>
          <w:tcPr>
            <w:tcW w:w="748" w:type="dxa"/>
            <w:shd w:val="clear" w:color="auto" w:fill="FFFFFF" w:themeFill="background1"/>
          </w:tcPr>
          <w:p w:rsidR="00C001A7" w:rsidRDefault="00C001A7" w:rsidP="009C64FE">
            <w:r>
              <w:t>0.21</w:t>
            </w:r>
          </w:p>
        </w:tc>
      </w:tr>
      <w:tr w:rsidR="0065579E" w:rsidTr="0065579E">
        <w:tc>
          <w:tcPr>
            <w:tcW w:w="1540" w:type="dxa"/>
            <w:shd w:val="clear" w:color="auto" w:fill="FFFFFF" w:themeFill="background1"/>
          </w:tcPr>
          <w:p w:rsidR="00C001A7" w:rsidRDefault="00C001A7" w:rsidP="009C64FE">
            <w:r>
              <w:t>Gestation in weeks</w:t>
            </w:r>
          </w:p>
        </w:tc>
        <w:tc>
          <w:tcPr>
            <w:tcW w:w="450" w:type="dxa"/>
            <w:shd w:val="clear" w:color="auto" w:fill="FFFFFF" w:themeFill="background1"/>
          </w:tcPr>
          <w:p w:rsidR="00C001A7" w:rsidRDefault="00C001A7" w:rsidP="009C64FE">
            <w: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C001A7" w:rsidRDefault="00C001A7" w:rsidP="009C64FE">
            <w:r>
              <w:t>-</w:t>
            </w:r>
          </w:p>
        </w:tc>
        <w:tc>
          <w:tcPr>
            <w:tcW w:w="827" w:type="dxa"/>
            <w:shd w:val="clear" w:color="auto" w:fill="FFFFFF" w:themeFill="background1"/>
          </w:tcPr>
          <w:p w:rsidR="00C001A7" w:rsidRDefault="00C001A7" w:rsidP="009C64FE">
            <w:r w:rsidRPr="004D1357">
              <w:t>27.7 ± 7.4</w:t>
            </w:r>
          </w:p>
        </w:tc>
        <w:tc>
          <w:tcPr>
            <w:tcW w:w="563" w:type="dxa"/>
            <w:shd w:val="clear" w:color="auto" w:fill="FFFFFF" w:themeFill="background1"/>
          </w:tcPr>
          <w:p w:rsidR="00C001A7" w:rsidRDefault="00C001A7" w:rsidP="009C64FE">
            <w:r>
              <w:t>-</w:t>
            </w:r>
          </w:p>
        </w:tc>
        <w:tc>
          <w:tcPr>
            <w:tcW w:w="607" w:type="dxa"/>
            <w:gridSpan w:val="2"/>
            <w:shd w:val="clear" w:color="auto" w:fill="FFFFFF" w:themeFill="background1"/>
          </w:tcPr>
          <w:p w:rsidR="00C001A7" w:rsidRDefault="00C001A7" w:rsidP="009C64FE">
            <w: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C001A7" w:rsidRDefault="00C001A7" w:rsidP="009C64FE">
            <w:r w:rsidRPr="004D1357">
              <w:t>26.5 ± 7.4</w:t>
            </w:r>
          </w:p>
        </w:tc>
        <w:tc>
          <w:tcPr>
            <w:tcW w:w="946" w:type="dxa"/>
            <w:shd w:val="clear" w:color="auto" w:fill="FFFFFF" w:themeFill="background1"/>
          </w:tcPr>
          <w:p w:rsidR="00C001A7" w:rsidRDefault="00C001A7" w:rsidP="009C64FE">
            <w:r>
              <w:t>6.4</w:t>
            </w:r>
          </w:p>
        </w:tc>
        <w:tc>
          <w:tcPr>
            <w:tcW w:w="728" w:type="dxa"/>
            <w:shd w:val="clear" w:color="auto" w:fill="FFFFFF" w:themeFill="background1"/>
          </w:tcPr>
          <w:p w:rsidR="00C001A7" w:rsidRDefault="00C001A7" w:rsidP="009C64FE">
            <w:r>
              <w:t>0.09</w:t>
            </w:r>
          </w:p>
        </w:tc>
        <w:tc>
          <w:tcPr>
            <w:tcW w:w="617" w:type="dxa"/>
            <w:shd w:val="clear" w:color="auto" w:fill="FFFFFF" w:themeFill="background1"/>
          </w:tcPr>
          <w:p w:rsidR="00C001A7" w:rsidRDefault="00C001A7" w:rsidP="009C64FE">
            <w:r>
              <w:t>1.0</w:t>
            </w:r>
          </w:p>
        </w:tc>
        <w:tc>
          <w:tcPr>
            <w:tcW w:w="747" w:type="dxa"/>
            <w:shd w:val="clear" w:color="auto" w:fill="FFFFFF" w:themeFill="background1"/>
          </w:tcPr>
          <w:p w:rsidR="00C001A7" w:rsidRDefault="00C001A7" w:rsidP="009C64FE">
            <w:r w:rsidRPr="00C001A7">
              <w:t>0.99–1.1</w:t>
            </w:r>
          </w:p>
        </w:tc>
        <w:tc>
          <w:tcPr>
            <w:tcW w:w="748" w:type="dxa"/>
            <w:shd w:val="clear" w:color="auto" w:fill="FFFFFF" w:themeFill="background1"/>
          </w:tcPr>
          <w:p w:rsidR="00C001A7" w:rsidRDefault="00C001A7" w:rsidP="009C64FE">
            <w:r>
              <w:t>0.19</w:t>
            </w:r>
          </w:p>
        </w:tc>
      </w:tr>
      <w:tr w:rsidR="0065579E" w:rsidTr="0065579E">
        <w:tc>
          <w:tcPr>
            <w:tcW w:w="1540" w:type="dxa"/>
            <w:shd w:val="clear" w:color="auto" w:fill="FFFFFF" w:themeFill="background1"/>
          </w:tcPr>
          <w:p w:rsidR="00C001A7" w:rsidRDefault="00C001A7" w:rsidP="009C64FE">
            <w:r>
              <w:t>Pregnancies</w:t>
            </w:r>
          </w:p>
        </w:tc>
        <w:tc>
          <w:tcPr>
            <w:tcW w:w="450" w:type="dxa"/>
            <w:shd w:val="clear" w:color="auto" w:fill="FFFFFF" w:themeFill="background1"/>
          </w:tcPr>
          <w:p w:rsidR="00C001A7" w:rsidRDefault="00C001A7" w:rsidP="009C64FE">
            <w: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C001A7" w:rsidRDefault="00C001A7" w:rsidP="009C64FE">
            <w:r>
              <w:t>-</w:t>
            </w:r>
          </w:p>
        </w:tc>
        <w:tc>
          <w:tcPr>
            <w:tcW w:w="827" w:type="dxa"/>
            <w:shd w:val="clear" w:color="auto" w:fill="FFFFFF" w:themeFill="background1"/>
          </w:tcPr>
          <w:p w:rsidR="00C001A7" w:rsidRDefault="00C001A7" w:rsidP="009C64FE">
            <w:r w:rsidRPr="004D1357">
              <w:t>2.3 ± 1.2</w:t>
            </w:r>
          </w:p>
        </w:tc>
        <w:tc>
          <w:tcPr>
            <w:tcW w:w="563" w:type="dxa"/>
            <w:shd w:val="clear" w:color="auto" w:fill="FFFFFF" w:themeFill="background1"/>
          </w:tcPr>
          <w:p w:rsidR="00C001A7" w:rsidRDefault="00C001A7" w:rsidP="009C64FE">
            <w:r>
              <w:t>-</w:t>
            </w:r>
          </w:p>
        </w:tc>
        <w:tc>
          <w:tcPr>
            <w:tcW w:w="607" w:type="dxa"/>
            <w:gridSpan w:val="2"/>
            <w:shd w:val="clear" w:color="auto" w:fill="FFFFFF" w:themeFill="background1"/>
          </w:tcPr>
          <w:p w:rsidR="00C001A7" w:rsidRDefault="00C001A7" w:rsidP="009C64FE">
            <w: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C001A7" w:rsidRDefault="00C001A7" w:rsidP="009C64FE">
            <w:r w:rsidRPr="004D1357">
              <w:t>2.4 ± 1.3</w:t>
            </w:r>
          </w:p>
        </w:tc>
        <w:tc>
          <w:tcPr>
            <w:tcW w:w="946" w:type="dxa"/>
            <w:shd w:val="clear" w:color="auto" w:fill="FFFFFF" w:themeFill="background1"/>
          </w:tcPr>
          <w:p w:rsidR="00C001A7" w:rsidRDefault="00C001A7" w:rsidP="009C64FE">
            <w:r>
              <w:t>5.7</w:t>
            </w:r>
          </w:p>
        </w:tc>
        <w:tc>
          <w:tcPr>
            <w:tcW w:w="728" w:type="dxa"/>
            <w:shd w:val="clear" w:color="auto" w:fill="FFFFFF" w:themeFill="background1"/>
          </w:tcPr>
          <w:p w:rsidR="00C001A7" w:rsidRDefault="00C001A7" w:rsidP="009C64FE">
            <w:r>
              <w:t>0.13</w:t>
            </w:r>
          </w:p>
        </w:tc>
        <w:tc>
          <w:tcPr>
            <w:tcW w:w="617" w:type="dxa"/>
            <w:shd w:val="clear" w:color="auto" w:fill="FFFFFF" w:themeFill="background1"/>
          </w:tcPr>
          <w:p w:rsidR="00C001A7" w:rsidRDefault="00C001A7" w:rsidP="009C64FE">
            <w:r>
              <w:t>0.97</w:t>
            </w:r>
          </w:p>
        </w:tc>
        <w:tc>
          <w:tcPr>
            <w:tcW w:w="747" w:type="dxa"/>
            <w:shd w:val="clear" w:color="auto" w:fill="FFFFFF" w:themeFill="background1"/>
          </w:tcPr>
          <w:p w:rsidR="00C001A7" w:rsidRDefault="00C001A7" w:rsidP="009C64FE">
            <w:r w:rsidRPr="00C001A7">
              <w:t>0.64–1.2</w:t>
            </w:r>
          </w:p>
        </w:tc>
        <w:tc>
          <w:tcPr>
            <w:tcW w:w="748" w:type="dxa"/>
            <w:shd w:val="clear" w:color="auto" w:fill="FFFFFF" w:themeFill="background1"/>
          </w:tcPr>
          <w:p w:rsidR="00C001A7" w:rsidRDefault="00C001A7" w:rsidP="009C64FE">
            <w:r>
              <w:t>0.37</w:t>
            </w:r>
          </w:p>
        </w:tc>
      </w:tr>
    </w:tbl>
    <w:p w:rsidR="0050162B" w:rsidRPr="0065579E" w:rsidRDefault="00223F81">
      <w:pPr>
        <w:rPr>
          <w:highlight w:val="lightGray"/>
        </w:rPr>
      </w:pPr>
      <w:r w:rsidRPr="0065579E">
        <w:rPr>
          <w:highlight w:val="lightGray"/>
        </w:rPr>
        <w:t xml:space="preserve">†, 19 %, </w:t>
      </w:r>
      <w:r w:rsidRPr="0065579E">
        <w:rPr>
          <w:i/>
          <w:highlight w:val="lightGray"/>
        </w:rPr>
        <w:t>n</w:t>
      </w:r>
      <w:r w:rsidRPr="0065579E">
        <w:rPr>
          <w:highlight w:val="lightGray"/>
        </w:rPr>
        <w:t xml:space="preserve"> = 91; ‡, 81%, </w:t>
      </w:r>
      <w:r w:rsidRPr="0065579E">
        <w:rPr>
          <w:i/>
          <w:highlight w:val="lightGray"/>
        </w:rPr>
        <w:t xml:space="preserve">n </w:t>
      </w:r>
      <w:r w:rsidRPr="0065579E">
        <w:rPr>
          <w:highlight w:val="lightGray"/>
        </w:rPr>
        <w:t>= 389.</w:t>
      </w:r>
    </w:p>
    <w:p w:rsidR="0065579E" w:rsidRPr="0065579E" w:rsidRDefault="0065579E" w:rsidP="0065579E">
      <w:pPr>
        <w:rPr>
          <w:highlight w:val="lightGray"/>
        </w:rPr>
      </w:pPr>
      <w:r w:rsidRPr="0065579E">
        <w:rPr>
          <w:highlight w:val="lightGray"/>
        </w:rPr>
        <w:t xml:space="preserve">Data = </w:t>
      </w:r>
      <w:r w:rsidRPr="0065579E">
        <w:rPr>
          <w:i/>
          <w:highlight w:val="lightGray"/>
        </w:rPr>
        <w:t>n</w:t>
      </w:r>
      <w:r w:rsidRPr="0065579E">
        <w:rPr>
          <w:highlight w:val="lightGray"/>
        </w:rPr>
        <w:t xml:space="preserve"> </w:t>
      </w:r>
      <w:r w:rsidRPr="0065579E">
        <w:rPr>
          <w:highlight w:val="lightGray"/>
        </w:rPr>
        <w:t>(%) or mean ± standard deviation; OR, odds ratio; CI, confidence interval; EPDS, Edinburgh Postnatal Depression Scale.</w:t>
      </w:r>
    </w:p>
    <w:p w:rsidR="0065579E" w:rsidRDefault="0065579E" w:rsidP="0065579E">
      <w:r w:rsidRPr="0065579E">
        <w:rPr>
          <w:highlight w:val="lightGray"/>
        </w:rPr>
        <w:t>*significance set at ≤ 0.05</w:t>
      </w:r>
    </w:p>
    <w:p w:rsidR="007A09A9" w:rsidRDefault="007A09A9" w:rsidP="0065579E"/>
    <w:p w:rsidR="007A09A9" w:rsidRDefault="007A09A9" w:rsidP="0065579E">
      <w:r>
        <w:t>Table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628"/>
        <w:gridCol w:w="912"/>
        <w:gridCol w:w="705"/>
        <w:gridCol w:w="835"/>
      </w:tblGrid>
      <w:tr w:rsidR="007A09A9" w:rsidTr="009C64FE">
        <w:tc>
          <w:tcPr>
            <w:tcW w:w="1540" w:type="dxa"/>
            <w:vMerge w:val="restart"/>
          </w:tcPr>
          <w:p w:rsidR="007A09A9" w:rsidRPr="00223F81" w:rsidRDefault="007A09A9" w:rsidP="009C64FE">
            <w:pPr>
              <w:rPr>
                <w:b/>
              </w:rPr>
            </w:pPr>
            <w:r w:rsidRPr="00223F81">
              <w:rPr>
                <w:b/>
              </w:rPr>
              <w:t>Pregnancy Risk Questionnaire item</w:t>
            </w:r>
          </w:p>
        </w:tc>
        <w:tc>
          <w:tcPr>
            <w:tcW w:w="3080" w:type="dxa"/>
            <w:gridSpan w:val="4"/>
          </w:tcPr>
          <w:p w:rsidR="007A09A9" w:rsidRPr="00223F81" w:rsidRDefault="007A09A9" w:rsidP="009C64FE">
            <w:pPr>
              <w:jc w:val="center"/>
              <w:rPr>
                <w:b/>
              </w:rPr>
            </w:pPr>
            <w:r w:rsidRPr="00223F81">
              <w:rPr>
                <w:b/>
              </w:rPr>
              <w:t>EPDS</w:t>
            </w:r>
          </w:p>
        </w:tc>
      </w:tr>
      <w:tr w:rsidR="007A09A9" w:rsidTr="009C64FE">
        <w:tc>
          <w:tcPr>
            <w:tcW w:w="1540" w:type="dxa"/>
            <w:vMerge/>
          </w:tcPr>
          <w:p w:rsidR="007A09A9" w:rsidRPr="00223F81" w:rsidRDefault="007A09A9" w:rsidP="009C64FE">
            <w:pPr>
              <w:rPr>
                <w:b/>
              </w:rPr>
            </w:pPr>
          </w:p>
        </w:tc>
        <w:tc>
          <w:tcPr>
            <w:tcW w:w="1540" w:type="dxa"/>
            <w:gridSpan w:val="2"/>
          </w:tcPr>
          <w:p w:rsidR="007A09A9" w:rsidRPr="00223F81" w:rsidRDefault="007A09A9" w:rsidP="009C64FE">
            <w:pPr>
              <w:jc w:val="center"/>
              <w:rPr>
                <w:b/>
              </w:rPr>
            </w:pPr>
            <w:r w:rsidRPr="00223F81">
              <w:rPr>
                <w:b/>
              </w:rPr>
              <w:t>Positive</w:t>
            </w:r>
            <w:r>
              <w:rPr>
                <w:b/>
              </w:rPr>
              <w:t>†</w:t>
            </w:r>
          </w:p>
        </w:tc>
        <w:tc>
          <w:tcPr>
            <w:tcW w:w="1540" w:type="dxa"/>
            <w:gridSpan w:val="2"/>
          </w:tcPr>
          <w:p w:rsidR="007A09A9" w:rsidRPr="00223F81" w:rsidRDefault="007A09A9" w:rsidP="009C64FE">
            <w:pPr>
              <w:jc w:val="center"/>
              <w:rPr>
                <w:b/>
              </w:rPr>
            </w:pPr>
            <w:r w:rsidRPr="00223F81">
              <w:rPr>
                <w:b/>
              </w:rPr>
              <w:t>Negative</w:t>
            </w:r>
            <w:r>
              <w:rPr>
                <w:b/>
              </w:rPr>
              <w:t>‡</w:t>
            </w:r>
          </w:p>
        </w:tc>
      </w:tr>
      <w:tr w:rsidR="007A09A9" w:rsidTr="009C64FE">
        <w:tc>
          <w:tcPr>
            <w:tcW w:w="1540" w:type="dxa"/>
            <w:vMerge/>
          </w:tcPr>
          <w:p w:rsidR="007A09A9" w:rsidRDefault="007A09A9" w:rsidP="009C64FE"/>
        </w:tc>
        <w:tc>
          <w:tcPr>
            <w:tcW w:w="628" w:type="dxa"/>
          </w:tcPr>
          <w:p w:rsidR="007A09A9" w:rsidRPr="00223F81" w:rsidRDefault="007A09A9" w:rsidP="009C64FE">
            <w:pPr>
              <w:jc w:val="center"/>
              <w:rPr>
                <w:b/>
              </w:rPr>
            </w:pPr>
            <w:r w:rsidRPr="00223F81">
              <w:rPr>
                <w:b/>
              </w:rPr>
              <w:t>n</w:t>
            </w:r>
          </w:p>
        </w:tc>
        <w:tc>
          <w:tcPr>
            <w:tcW w:w="912" w:type="dxa"/>
          </w:tcPr>
          <w:p w:rsidR="007A09A9" w:rsidRPr="00223F81" w:rsidRDefault="007A09A9" w:rsidP="009C64FE">
            <w:pPr>
              <w:jc w:val="center"/>
              <w:rPr>
                <w:b/>
              </w:rPr>
            </w:pPr>
            <w:r w:rsidRPr="00223F81">
              <w:rPr>
                <w:b/>
              </w:rPr>
              <w:t>%</w:t>
            </w:r>
          </w:p>
        </w:tc>
        <w:tc>
          <w:tcPr>
            <w:tcW w:w="705" w:type="dxa"/>
          </w:tcPr>
          <w:p w:rsidR="007A09A9" w:rsidRPr="00223F81" w:rsidRDefault="007A09A9" w:rsidP="009C64FE">
            <w:pPr>
              <w:jc w:val="center"/>
              <w:rPr>
                <w:b/>
              </w:rPr>
            </w:pPr>
            <w:r w:rsidRPr="00223F81">
              <w:rPr>
                <w:b/>
              </w:rPr>
              <w:t>n</w:t>
            </w:r>
          </w:p>
        </w:tc>
        <w:tc>
          <w:tcPr>
            <w:tcW w:w="835" w:type="dxa"/>
          </w:tcPr>
          <w:p w:rsidR="007A09A9" w:rsidRPr="00223F81" w:rsidRDefault="007A09A9" w:rsidP="009C64FE">
            <w:pPr>
              <w:jc w:val="center"/>
              <w:rPr>
                <w:b/>
              </w:rPr>
            </w:pPr>
            <w:r w:rsidRPr="00223F81">
              <w:rPr>
                <w:b/>
              </w:rPr>
              <w:t>%</w:t>
            </w:r>
          </w:p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  <w:tr w:rsidR="007A09A9" w:rsidTr="009C64FE">
        <w:tc>
          <w:tcPr>
            <w:tcW w:w="1540" w:type="dxa"/>
          </w:tcPr>
          <w:p w:rsidR="007A09A9" w:rsidRDefault="007A09A9" w:rsidP="009C64FE"/>
        </w:tc>
        <w:tc>
          <w:tcPr>
            <w:tcW w:w="628" w:type="dxa"/>
          </w:tcPr>
          <w:p w:rsidR="007A09A9" w:rsidRDefault="007A09A9" w:rsidP="009C64FE"/>
        </w:tc>
        <w:tc>
          <w:tcPr>
            <w:tcW w:w="912" w:type="dxa"/>
          </w:tcPr>
          <w:p w:rsidR="007A09A9" w:rsidRDefault="007A09A9" w:rsidP="009C64FE"/>
        </w:tc>
        <w:tc>
          <w:tcPr>
            <w:tcW w:w="705" w:type="dxa"/>
          </w:tcPr>
          <w:p w:rsidR="007A09A9" w:rsidRDefault="007A09A9" w:rsidP="009C64FE"/>
        </w:tc>
        <w:tc>
          <w:tcPr>
            <w:tcW w:w="835" w:type="dxa"/>
          </w:tcPr>
          <w:p w:rsidR="007A09A9" w:rsidRDefault="007A09A9" w:rsidP="009C64FE"/>
        </w:tc>
      </w:tr>
    </w:tbl>
    <w:p w:rsidR="007A09A9" w:rsidRDefault="007A09A9" w:rsidP="007A09A9">
      <w:r>
        <w:t xml:space="preserve">†, 19 %, </w:t>
      </w:r>
      <w:r w:rsidRPr="007A09A9">
        <w:rPr>
          <w:i/>
        </w:rPr>
        <w:t>n</w:t>
      </w:r>
      <w:r>
        <w:t xml:space="preserve"> = 91; ‡, 81%, </w:t>
      </w:r>
      <w:r w:rsidRPr="007A09A9">
        <w:rPr>
          <w:i/>
        </w:rPr>
        <w:t>n</w:t>
      </w:r>
      <w:r>
        <w:t xml:space="preserve"> = 389.</w:t>
      </w:r>
    </w:p>
    <w:p w:rsidR="007A09A9" w:rsidRDefault="007A09A9" w:rsidP="0065579E"/>
    <w:sectPr w:rsidR="007A0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81"/>
    <w:rsid w:val="00223F81"/>
    <w:rsid w:val="004D1357"/>
    <w:rsid w:val="0050162B"/>
    <w:rsid w:val="0065579E"/>
    <w:rsid w:val="007A09A9"/>
    <w:rsid w:val="00910170"/>
    <w:rsid w:val="00C001A7"/>
    <w:rsid w:val="00D92B0C"/>
    <w:rsid w:val="00D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Taylor</dc:creator>
  <cp:lastModifiedBy>Suzanne Taylor</cp:lastModifiedBy>
  <cp:revision>2</cp:revision>
  <dcterms:created xsi:type="dcterms:W3CDTF">2018-11-19T09:27:00Z</dcterms:created>
  <dcterms:modified xsi:type="dcterms:W3CDTF">2018-11-19T09:27:00Z</dcterms:modified>
</cp:coreProperties>
</file>